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0000"/>
          <w:sz w:val="28"/>
        </w:rPr>
        <w:t>VALMOND &amp; GIBSON</w:t>
      </w:r>
      <w:r>
        <w:rPr>
          <w:color w:val="D37B2C"/>
          <w:sz w:val="28"/>
        </w:rPr>
        <w:t xml:space="preserve">  |  Specification Clause</w:t>
      </w:r>
    </w:p>
    <w:p>
      <w:r>
        <w:rPr>
          <w:color w:val="7E7E84"/>
          <w:sz w:val="20"/>
        </w:rPr>
        <w:t>element13 — Solid Aluminium Cladding Panels — Section 0612 Metal Cladding</w:t>
      </w:r>
    </w:p>
    <w:p>
      <w:pPr>
        <w:spacing w:after="40" w:before="80"/>
      </w:pPr>
      <w:r>
        <w:rPr>
          <w:color w:val="D37B2C"/>
          <w:sz w:val="12"/>
        </w:rPr>
        <w:t>________________________________________________________________________________</w:t>
      </w:r>
    </w:p>
    <w:p>
      <w:pPr>
        <w:pStyle w:val="Heading2"/>
      </w:pPr>
      <w:r>
        <w:t>1  GENERAL</w:t>
      </w:r>
    </w:p>
    <w:p>
      <w:pPr>
        <w:pStyle w:val="Heading3"/>
      </w:pPr>
      <w:r>
        <w:t>1.1  Scope</w:t>
      </w:r>
    </w:p>
    <w:p>
      <w:r>
        <w:rPr>
          <w:b w:val="0"/>
          <w:i w:val="0"/>
        </w:rPr>
        <w:t>Supply of solid aluminium cladding panels and associated fixings.</w:t>
      </w:r>
    </w:p>
    <w:p>
      <w:pPr>
        <w:pStyle w:val="Heading3"/>
      </w:pPr>
      <w:r>
        <w:t>1.2  Referenced Documents</w:t>
      </w:r>
    </w:p>
    <w:p>
      <w:pPr>
        <w:ind w:left="567"/>
      </w:pPr>
      <w:r>
        <w:rPr>
          <w:b/>
        </w:rPr>
        <w:t xml:space="preserve">-  </w:t>
      </w:r>
      <w:r>
        <w:t>AS 1530.1:1994 — Combustibility test for materials</w:t>
      </w:r>
    </w:p>
    <w:p>
      <w:pPr>
        <w:ind w:left="567"/>
      </w:pPr>
      <w:r>
        <w:rPr>
          <w:b/>
        </w:rPr>
        <w:t xml:space="preserve">-  </w:t>
      </w:r>
      <w:r>
        <w:t>AS 1530.3:1999 — Simultaneous determination of ignitability, flame propagation, heat release and smoke release</w:t>
      </w:r>
    </w:p>
    <w:p>
      <w:pPr>
        <w:ind w:left="567"/>
      </w:pPr>
      <w:r>
        <w:rPr>
          <w:b/>
        </w:rPr>
        <w:t xml:space="preserve">-  </w:t>
      </w:r>
      <w:r>
        <w:t>AS/NZS 4284:2008 — Testing of building facades</w:t>
      </w:r>
    </w:p>
    <w:p>
      <w:pPr>
        <w:ind w:left="567"/>
      </w:pPr>
      <w:r>
        <w:rPr>
          <w:b/>
        </w:rPr>
        <w:t xml:space="preserve">-  </w:t>
      </w:r>
      <w:r>
        <w:t>ASTM E695-03 — Impact resistance of wall assemblies</w:t>
      </w:r>
    </w:p>
    <w:p>
      <w:pPr>
        <w:ind w:left="567"/>
      </w:pPr>
      <w:r>
        <w:rPr>
          <w:b/>
        </w:rPr>
        <w:t xml:space="preserve">-  </w:t>
      </w:r>
      <w:r>
        <w:t>AAMA 2605:2020 — Voluntary specification for high performance coatings on metal substrates</w:t>
      </w:r>
    </w:p>
    <w:p>
      <w:pPr>
        <w:ind w:left="567"/>
      </w:pPr>
      <w:r>
        <w:rPr>
          <w:b/>
        </w:rPr>
        <w:t xml:space="preserve">-  </w:t>
      </w:r>
      <w:r>
        <w:t>ANSI FM 4473 — Hail impact resistance</w:t>
      </w:r>
    </w:p>
    <w:p>
      <w:pPr>
        <w:ind w:left="567"/>
      </w:pPr>
      <w:r>
        <w:rPr>
          <w:b/>
        </w:rPr>
        <w:t xml:space="preserve">-  </w:t>
      </w:r>
      <w:r>
        <w:t>NCC — National Construction Code, Volume 1</w:t>
      </w:r>
    </w:p>
    <w:p>
      <w:pPr>
        <w:pStyle w:val="Heading3"/>
      </w:pPr>
      <w:r>
        <w:t>1.3  Submissions</w:t>
      </w:r>
    </w:p>
    <w:p>
      <w:r>
        <w:rPr>
          <w:b w:val="0"/>
          <w:i w:val="0"/>
        </w:rPr>
        <w:t>Submit to the Superintendent for review:</w:t>
      </w:r>
    </w:p>
    <w:p>
      <w:pPr>
        <w:ind w:left="567"/>
      </w:pPr>
      <w:r>
        <w:rPr>
          <w:b/>
        </w:rPr>
        <w:t xml:space="preserve">-  </w:t>
      </w:r>
      <w:r>
        <w:t>Product data sheets including material specifications and tolerances</w:t>
      </w:r>
    </w:p>
    <w:p>
      <w:pPr>
        <w:ind w:left="567"/>
      </w:pPr>
      <w:r>
        <w:rPr>
          <w:b/>
        </w:rPr>
        <w:t xml:space="preserve">-  </w:t>
      </w:r>
      <w:r>
        <w:t>Test certificates: AS 1530.1 combustibility (CSIRO report FNC12545)</w:t>
      </w:r>
    </w:p>
    <w:p>
      <w:pPr>
        <w:ind w:left="567"/>
      </w:pPr>
      <w:r>
        <w:rPr>
          <w:b/>
        </w:rPr>
        <w:t xml:space="preserve">-  </w:t>
      </w:r>
      <w:r>
        <w:t>Test certificates: AS 1530.3 fire performance (CSIRO report FNE12552)</w:t>
      </w:r>
    </w:p>
    <w:p>
      <w:pPr>
        <w:ind w:left="567"/>
      </w:pPr>
      <w:r>
        <w:rPr>
          <w:b/>
        </w:rPr>
        <w:t xml:space="preserve">-  </w:t>
      </w:r>
      <w:r>
        <w:t>Test certificates: AS/NZS 4284 weather performance (report 2022-031-S2)</w:t>
      </w:r>
    </w:p>
    <w:p>
      <w:pPr>
        <w:ind w:left="567"/>
      </w:pPr>
      <w:r>
        <w:rPr>
          <w:b/>
        </w:rPr>
        <w:t xml:space="preserve">-  </w:t>
      </w:r>
      <w:r>
        <w:t>Test certificates: Wind load structural testing (JFS Engineers report 23-00156)</w:t>
      </w:r>
    </w:p>
    <w:p>
      <w:pPr>
        <w:ind w:left="567"/>
      </w:pPr>
      <w:r>
        <w:rPr>
          <w:b/>
        </w:rPr>
        <w:t xml:space="preserve">-  </w:t>
      </w:r>
      <w:r>
        <w:t>Test certificates: Impact resistance ASTM E695 (report 2021-083_2)</w:t>
      </w:r>
    </w:p>
    <w:p>
      <w:pPr>
        <w:ind w:left="567"/>
      </w:pPr>
      <w:r>
        <w:rPr>
          <w:b/>
        </w:rPr>
        <w:t xml:space="preserve">-  </w:t>
      </w:r>
      <w:r>
        <w:t>Coating test certificate: AAMA 2605 (Intertek report 210203002SHF-001)</w:t>
      </w:r>
    </w:p>
    <w:p>
      <w:pPr>
        <w:ind w:left="567"/>
      </w:pPr>
      <w:r>
        <w:rPr>
          <w:b/>
        </w:rPr>
        <w:t xml:space="preserve">-  </w:t>
      </w:r>
      <w:r>
        <w:t>Colour samples for approval (minimum 200mm x 200mm)</w:t>
      </w:r>
    </w:p>
    <w:p>
      <w:pPr>
        <w:ind w:left="567"/>
      </w:pPr>
      <w:r>
        <w:rPr>
          <w:b/>
        </w:rPr>
        <w:t xml:space="preserve">-  </w:t>
      </w:r>
      <w:r>
        <w:t>Shop drawings showing panel layout, fixing details, joint details</w:t>
      </w:r>
    </w:p>
    <w:p>
      <w:pPr>
        <w:ind w:left="567"/>
      </w:pPr>
      <w:r>
        <w:rPr>
          <w:b/>
        </w:rPr>
        <w:t xml:space="preserve">-  </w:t>
      </w:r>
      <w:r>
        <w:t>Warranty documentation</w:t>
      </w:r>
    </w:p>
    <w:p>
      <w:pPr>
        <w:pStyle w:val="Heading2"/>
      </w:pPr>
      <w:r>
        <w:t>2  PRODUCTS</w:t>
      </w:r>
    </w:p>
    <w:p>
      <w:pPr>
        <w:pStyle w:val="Heading3"/>
      </w:pPr>
      <w:r>
        <w:t>2.1  Manufacturer</w:t>
      </w:r>
    </w:p>
    <w:p>
      <w:r>
        <w:rPr>
          <w:b w:val="0"/>
          <w:i w:val="0"/>
        </w:rPr>
        <w:t>Valmond &amp; Gibson Pty Ltd</w:t>
      </w:r>
    </w:p>
    <w:p>
      <w:r>
        <w:rPr>
          <w:b w:val="0"/>
          <w:i w:val="0"/>
        </w:rPr>
        <w:t>Product: element13 Solid Aluminium Cladding Panels</w:t>
      </w:r>
    </w:p>
    <w:p>
      <w:r>
        <w:rPr>
          <w:b w:val="0"/>
          <w:i w:val="0"/>
        </w:rPr>
        <w:t>Tel: 1300 097 999  |  sales@valmondgibson.com  |  valmondgibson.com</w:t>
      </w:r>
    </w:p>
    <w:p>
      <w:pPr>
        <w:pStyle w:val="Heading3"/>
      </w:pPr>
      <w:r>
        <w:t>2.2  Materials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18"/>
              </w:rPr>
              <w:t>Property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18"/>
              </w:rPr>
              <w:t>Specification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Material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3mm solid aluminium panel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Width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1250mm or 1500mm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Length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3200mm or 4000mm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Weight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8.13 kg/m²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Coating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PPG PVDF paint finish (AAMA 2605 compliant)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Manufacturing QMS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ISO 9001:2015</w:t>
            </w:r>
          </w:p>
        </w:tc>
      </w:tr>
    </w:tbl>
    <w:p/>
    <w:p>
      <w:pPr>
        <w:pStyle w:val="Heading3"/>
      </w:pPr>
      <w:r>
        <w:t>2.3  Tolerances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18"/>
              </w:rPr>
              <w:t>Dimension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18"/>
              </w:rPr>
              <w:t>Tolerance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Width (≤1500mm)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±2.0mm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Length (3000-3600mm)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±4.0mm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Length (3600-4500mm)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±4.0mm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Thickness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±0.18mm</w:t>
            </w:r>
          </w:p>
        </w:tc>
      </w:tr>
    </w:tbl>
    <w:p/>
    <w:p>
      <w:pPr>
        <w:pStyle w:val="Heading3"/>
      </w:pPr>
      <w:r>
        <w:t>2.4  Performance Requirements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18"/>
              </w:rPr>
              <w:t>Requirement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Standard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18"/>
              </w:rPr>
              <w:t>Evidence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Non-combustible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AS 1530.1:1994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CSIRO report FNC12545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Fire properties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AS 1530.3:1999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CSIRO report FNE12552 — Ig 0, Flame 0, Heat 0, Smoke 1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Weather performance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AS/NZS 4284:2008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Report 2022-031-S2, ±1500Pa SLS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Structural (wind)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AS 4040.3 (cyclonic)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JFS report 23-00156 — SLS 1875Pa, ULS 5559Pa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Impact resistance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ASTM E695-03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Report 2021-083_2 — Pass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Surface indentation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NCC C1.8 Clause 5(d)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Report 2021-083 — Immeasurable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Coating performance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AAMA 2605:2020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Intertek report 210203002SHF-001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18"/>
              </w:rPr>
              <w:t>Hail impact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ANSI FM 4473</w:t>
            </w:r>
          </w:p>
        </w:tc>
        <w:tc>
          <w:tcPr>
            <w:tcW w:type="dxa" w:w="2880"/>
          </w:tcPr>
          <w:p>
            <w:r/>
            <w:r>
              <w:rPr>
                <w:sz w:val="18"/>
              </w:rPr>
              <w:t>Report 2020-090 — Pass</w:t>
            </w:r>
          </w:p>
        </w:tc>
      </w:tr>
    </w:tbl>
    <w:p/>
    <w:p>
      <w:pPr>
        <w:pStyle w:val="Heading3"/>
      </w:pPr>
      <w:r>
        <w:t>2.5  Colour</w:t>
      </w:r>
    </w:p>
    <w:p>
      <w:pPr>
        <w:ind w:left="567"/>
      </w:pPr>
      <w:r>
        <w:rPr>
          <w:i/>
          <w:color w:val="D37B2C"/>
        </w:rPr>
        <w:t>[Specify colour from element13 colour range — solid, metallic, woodgrain, or custom]</w:t>
      </w:r>
    </w:p>
    <w:p>
      <w:r>
        <w:rPr>
          <w:b w:val="0"/>
          <w:i w:val="0"/>
        </w:rPr>
        <w:t>Refer to element13 colour chart for stock and non-stock options. Non-stock colours subject to minimum order quantities.</w:t>
      </w:r>
    </w:p>
    <w:p>
      <w:pPr>
        <w:pStyle w:val="Heading2"/>
      </w:pPr>
      <w:r>
        <w:t>3  EXECUTION</w:t>
      </w:r>
    </w:p>
    <w:p>
      <w:pPr>
        <w:pStyle w:val="Heading3"/>
      </w:pPr>
      <w:r>
        <w:t>3.1  Installation</w:t>
      </w:r>
    </w:p>
    <w:p>
      <w:r>
        <w:rPr>
          <w:b w:val="0"/>
          <w:i w:val="0"/>
        </w:rPr>
        <w:t>Install in accordance with the element13 Technical Manual (44 pages) and approved shop drawings.</w:t>
      </w:r>
    </w:p>
    <w:p>
      <w:pPr>
        <w:ind w:left="567"/>
      </w:pPr>
      <w:r>
        <w:rPr>
          <w:b/>
        </w:rPr>
        <w:t xml:space="preserve">-  </w:t>
      </w:r>
      <w:r>
        <w:t>Panels to be fixed using concealed fixing system per approved details</w:t>
      </w:r>
    </w:p>
    <w:p>
      <w:pPr>
        <w:ind w:left="567"/>
      </w:pPr>
      <w:r>
        <w:rPr>
          <w:b/>
        </w:rPr>
        <w:t xml:space="preserve">-  </w:t>
      </w:r>
      <w:r>
        <w:t>Joint widths and sealant to architect's detail</w:t>
      </w:r>
    </w:p>
    <w:p>
      <w:pPr>
        <w:ind w:left="567"/>
      </w:pPr>
      <w:r>
        <w:rPr>
          <w:b/>
        </w:rPr>
        <w:t xml:space="preserve">-  </w:t>
      </w:r>
      <w:r>
        <w:t>Panels to be handled with clean gloves to prevent marking</w:t>
      </w:r>
    </w:p>
    <w:p>
      <w:pPr>
        <w:ind w:left="567"/>
      </w:pPr>
      <w:r>
        <w:rPr>
          <w:b/>
        </w:rPr>
        <w:t xml:space="preserve">-  </w:t>
      </w:r>
      <w:r>
        <w:t>Protect cut edges and drilled holes from corrosion where required</w:t>
      </w:r>
    </w:p>
    <w:p>
      <w:pPr>
        <w:pStyle w:val="Heading3"/>
      </w:pPr>
      <w:r>
        <w:t>3.2  Cleaning</w:t>
      </w:r>
    </w:p>
    <w:p>
      <w:r>
        <w:rPr>
          <w:b w:val="0"/>
          <w:i w:val="0"/>
        </w:rPr>
        <w:t>Clean every 3 months with mild detergent and warm water. More frequent cleaning in coastal or industrial environments. Do not use solvents on PVDF-coated surfaces.</w:t>
      </w:r>
    </w:p>
    <w:p>
      <w:pPr>
        <w:pStyle w:val="Heading2"/>
      </w:pPr>
      <w:r>
        <w:t>4  WARRANTY</w:t>
      </w:r>
    </w:p>
    <w:p>
      <w:r>
        <w:rPr>
          <w:b w:val="0"/>
          <w:i w:val="0"/>
        </w:rPr>
        <w:t>Warranty: Up to 20 years covering substrate and coating, when installed by a qualified installer.</w:t>
      </w:r>
    </w:p>
    <w:p>
      <w:pPr>
        <w:spacing w:before="320"/>
      </w:pPr>
      <w:r>
        <w:rPr>
          <w:color w:val="D37B2C"/>
          <w:sz w:val="12"/>
        </w:rPr>
        <w:t>________________________________________________________________________________</w:t>
      </w:r>
    </w:p>
    <w:p>
      <w:r>
        <w:rPr>
          <w:i/>
          <w:color w:val="7E7E84"/>
          <w:sz w:val="16"/>
        </w:rPr>
        <w:t>This specification clause is provided by Valmond &amp; Gibson Pty Ltd as guidance for project specifications. It should be reviewed and adapted by the specifier to suit the specific project requirements.</w:t>
      </w:r>
    </w:p>
    <w:p>
      <w:r>
        <w:rPr>
          <w:i/>
          <w:color w:val="7E7E84"/>
          <w:sz w:val="16"/>
        </w:rPr>
      </w:r>
    </w:p>
    <w:p>
      <w:r>
        <w:rPr>
          <w:i/>
          <w:color w:val="7E7E84"/>
          <w:sz w:val="16"/>
        </w:rPr>
        <w:t>Valmond &amp; Gibson Pty Ltd  |  ABN 99 628 654 605</w:t>
      </w:r>
    </w:p>
    <w:p>
      <w:r>
        <w:rPr>
          <w:i/>
          <w:color w:val="7E7E84"/>
          <w:sz w:val="16"/>
        </w:rPr>
        <w:t>23-25 Princes Road East, Auburn NSW 2144</w:t>
      </w:r>
    </w:p>
    <w:p>
      <w:r>
        <w:rPr>
          <w:i/>
          <w:color w:val="7E7E84"/>
          <w:sz w:val="16"/>
        </w:rPr>
        <w:t>1300 097 999  |  sales@valmondgibson.com  |  valmondgibson.com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Arial" w:hAnsi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D37B2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000000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