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00000"/>
          <w:sz w:val="28"/>
        </w:rPr>
        <w:t>VALMOND &amp; GIBSON</w:t>
      </w:r>
      <w:r>
        <w:rPr>
          <w:color w:val="D37B2C"/>
          <w:sz w:val="28"/>
        </w:rPr>
        <w:t xml:space="preserve">  |  Specification Clause</w:t>
      </w:r>
    </w:p>
    <w:p>
      <w:r>
        <w:rPr>
          <w:color w:val="7E7E84"/>
          <w:sz w:val="20"/>
        </w:rPr>
        <w:t>interloQ — Interlocking Aluminium Rainscreen Cladding — Section 0612 Metal Cladding</w:t>
      </w:r>
    </w:p>
    <w:p>
      <w:pPr>
        <w:spacing w:after="40" w:before="80"/>
      </w:pPr>
      <w:r>
        <w:rPr>
          <w:color w:val="D37B2C"/>
          <w:sz w:val="12"/>
        </w:rPr>
        <w:t>________________________________________________________________________________</w:t>
      </w:r>
    </w:p>
    <w:p>
      <w:pPr>
        <w:pStyle w:val="Heading2"/>
      </w:pPr>
      <w:r>
        <w:t>1  GENERAL</w:t>
      </w:r>
    </w:p>
    <w:p>
      <w:pPr>
        <w:pStyle w:val="Heading3"/>
      </w:pPr>
      <w:r>
        <w:t>1.1  Scope</w:t>
      </w:r>
    </w:p>
    <w:p>
      <w:r>
        <w:rPr>
          <w:b w:val="0"/>
          <w:i w:val="0"/>
        </w:rPr>
        <w:t>Supply of interlocking aluminium rainscreen cladding panels, battens, and associated fixings.</w:t>
      </w:r>
    </w:p>
    <w:p>
      <w:pPr>
        <w:pStyle w:val="Heading3"/>
      </w:pPr>
      <w:r>
        <w:t>1.2  Referenced Documents</w:t>
      </w:r>
    </w:p>
    <w:p>
      <w:pPr>
        <w:ind w:left="567"/>
      </w:pPr>
      <w:r>
        <w:rPr>
          <w:b/>
        </w:rPr>
        <w:t xml:space="preserve">-  </w:t>
      </w:r>
      <w:r>
        <w:t>AS 1530.1:1994 — Combustibility test for materials</w:t>
      </w:r>
    </w:p>
    <w:p>
      <w:pPr>
        <w:ind w:left="567"/>
      </w:pPr>
      <w:r>
        <w:rPr>
          <w:b/>
        </w:rPr>
        <w:t xml:space="preserve">-  </w:t>
      </w:r>
      <w:r>
        <w:t>AS/NZS 4284:2008 — Testing of building facades</w:t>
      </w:r>
    </w:p>
    <w:p>
      <w:pPr>
        <w:ind w:left="567"/>
      </w:pPr>
      <w:r>
        <w:rPr>
          <w:b/>
        </w:rPr>
        <w:t xml:space="preserve">-  </w:t>
      </w:r>
      <w:r>
        <w:t>AS/NZS 1170 — Structural design actions (General, Wind, Earthquake)</w:t>
      </w:r>
    </w:p>
    <w:p>
      <w:pPr>
        <w:ind w:left="567"/>
      </w:pPr>
      <w:r>
        <w:rPr>
          <w:b/>
        </w:rPr>
        <w:t xml:space="preserve">-  </w:t>
      </w:r>
      <w:r>
        <w:t>AS/NZS 1866:1997 — Aluminium and aluminium alloys — Extrusion tolerances</w:t>
      </w:r>
    </w:p>
    <w:p>
      <w:pPr>
        <w:ind w:left="567"/>
      </w:pPr>
      <w:r>
        <w:rPr>
          <w:b/>
        </w:rPr>
        <w:t xml:space="preserve">-  </w:t>
      </w:r>
      <w:r>
        <w:t>AS 3715:2002 — Metal finishing — Thermoset powder coatings</w:t>
      </w:r>
    </w:p>
    <w:p>
      <w:pPr>
        <w:ind w:left="567"/>
      </w:pPr>
      <w:r>
        <w:rPr>
          <w:b/>
        </w:rPr>
        <w:t xml:space="preserve">-  </w:t>
      </w:r>
      <w:r>
        <w:t>AS 1231:2000 — Aluminium and aluminium alloys — Anodic oxidation coatings</w:t>
      </w:r>
    </w:p>
    <w:p>
      <w:pPr>
        <w:ind w:left="567"/>
      </w:pPr>
      <w:r>
        <w:rPr>
          <w:b/>
        </w:rPr>
        <w:t xml:space="preserve">-  </w:t>
      </w:r>
      <w:r>
        <w:t>NCC — National Construction Code, Volume 1</w:t>
      </w:r>
    </w:p>
    <w:p>
      <w:pPr>
        <w:pStyle w:val="Heading3"/>
      </w:pPr>
      <w:r>
        <w:t>1.3  Submissions</w:t>
      </w:r>
    </w:p>
    <w:p>
      <w:r>
        <w:rPr>
          <w:b w:val="0"/>
          <w:i w:val="0"/>
        </w:rPr>
        <w:t>Submit to the Superintendent for review:</w:t>
      </w:r>
    </w:p>
    <w:p>
      <w:pPr>
        <w:ind w:left="567"/>
      </w:pPr>
      <w:r>
        <w:rPr>
          <w:b/>
        </w:rPr>
        <w:t xml:space="preserve">-  </w:t>
      </w:r>
      <w:r>
        <w:t>Product data sheets including material specifications</w:t>
      </w:r>
    </w:p>
    <w:p>
      <w:pPr>
        <w:ind w:left="567"/>
      </w:pPr>
      <w:r>
        <w:rPr>
          <w:b/>
        </w:rPr>
        <w:t xml:space="preserve">-  </w:t>
      </w:r>
      <w:r>
        <w:t>Test certificates: AS 1530.1 combustibility (CSIRO report FNC12595)</w:t>
      </w:r>
    </w:p>
    <w:p>
      <w:pPr>
        <w:ind w:left="567"/>
      </w:pPr>
      <w:r>
        <w:rPr>
          <w:b/>
        </w:rPr>
        <w:t xml:space="preserve">-  </w:t>
      </w:r>
      <w:r>
        <w:t>Test certificates: AS/NZS 4284 weather performance (report 2022-031-S1)</w:t>
      </w:r>
    </w:p>
    <w:p>
      <w:pPr>
        <w:ind w:left="567"/>
      </w:pPr>
      <w:r>
        <w:rPr>
          <w:b/>
        </w:rPr>
        <w:t xml:space="preserve">-  </w:t>
      </w:r>
      <w:r>
        <w:t>Colour samples for approval (minimum 100mm x 100mm)</w:t>
      </w:r>
    </w:p>
    <w:p>
      <w:pPr>
        <w:ind w:left="567"/>
      </w:pPr>
      <w:r>
        <w:rPr>
          <w:b/>
        </w:rPr>
        <w:t xml:space="preserve">-  </w:t>
      </w:r>
      <w:r>
        <w:t>Shop drawings showing panel layout, fixing details, and flashing details</w:t>
      </w:r>
    </w:p>
    <w:p>
      <w:pPr>
        <w:ind w:left="567"/>
      </w:pPr>
      <w:r>
        <w:rPr>
          <w:b/>
        </w:rPr>
        <w:t xml:space="preserve">-  </w:t>
      </w:r>
      <w:r>
        <w:t>Installation methodology statement</w:t>
      </w:r>
    </w:p>
    <w:p>
      <w:pPr>
        <w:ind w:left="567"/>
      </w:pPr>
      <w:r>
        <w:rPr>
          <w:b/>
        </w:rPr>
        <w:t xml:space="preserve">-  </w:t>
      </w:r>
      <w:r>
        <w:t>Warranty documentation</w:t>
      </w:r>
    </w:p>
    <w:p>
      <w:pPr>
        <w:pStyle w:val="Heading2"/>
      </w:pPr>
      <w:r>
        <w:t>2  PRODUCTS</w:t>
      </w:r>
    </w:p>
    <w:p>
      <w:pPr>
        <w:pStyle w:val="Heading3"/>
      </w:pPr>
      <w:r>
        <w:t>2.1  Manufacturer</w:t>
      </w:r>
    </w:p>
    <w:p>
      <w:r>
        <w:rPr>
          <w:b w:val="0"/>
          <w:i w:val="0"/>
        </w:rPr>
        <w:t>Valmond &amp; Gibson Pty Ltd</w:t>
      </w:r>
    </w:p>
    <w:p>
      <w:r>
        <w:rPr>
          <w:b w:val="0"/>
          <w:i w:val="0"/>
        </w:rPr>
        <w:t>Product: interloQ Interlocking Aluminium Rainscreen Cladding</w:t>
      </w:r>
    </w:p>
    <w:p>
      <w:r>
        <w:rPr>
          <w:b w:val="0"/>
          <w:i w:val="0"/>
        </w:rPr>
        <w:t>Tel: 1300 097 999  |  sales@valmondgibson.com  |  valmondgibson.com</w:t>
      </w:r>
    </w:p>
    <w:p>
      <w:pPr>
        <w:pStyle w:val="Heading3"/>
      </w:pPr>
      <w:r>
        <w:t>2.2  Materials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/>
            <w:r>
              <w:rPr>
                <w:b/>
                <w:sz w:val="18"/>
              </w:rPr>
              <w:t>Property</w:t>
            </w:r>
          </w:p>
        </w:tc>
        <w:tc>
          <w:tcPr>
            <w:tcW w:type="dxa" w:w="4320"/>
          </w:tcPr>
          <w:p>
            <w:r/>
            <w:r>
              <w:rPr>
                <w:b/>
                <w:sz w:val="18"/>
              </w:rPr>
              <w:t>Specification</w:t>
            </w:r>
          </w:p>
        </w:tc>
      </w:tr>
      <w:tr>
        <w:tc>
          <w:tcPr>
            <w:tcW w:type="dxa" w:w="4320"/>
          </w:tcPr>
          <w:p>
            <w:r/>
            <w:r>
              <w:rPr>
                <w:sz w:val="18"/>
              </w:rPr>
              <w:t>Alloy</w:t>
            </w:r>
          </w:p>
        </w:tc>
        <w:tc>
          <w:tcPr>
            <w:tcW w:type="dxa" w:w="4320"/>
          </w:tcPr>
          <w:p>
            <w:r/>
            <w:r>
              <w:rPr>
                <w:sz w:val="18"/>
              </w:rPr>
              <w:t>6060/6063, T5 temper</w:t>
            </w:r>
          </w:p>
        </w:tc>
      </w:tr>
      <w:tr>
        <w:tc>
          <w:tcPr>
            <w:tcW w:type="dxa" w:w="4320"/>
          </w:tcPr>
          <w:p>
            <w:r/>
            <w:r>
              <w:rPr>
                <w:sz w:val="18"/>
              </w:rPr>
              <w:t>Thickness</w:t>
            </w:r>
          </w:p>
        </w:tc>
        <w:tc>
          <w:tcPr>
            <w:tcW w:type="dxa" w:w="4320"/>
          </w:tcPr>
          <w:p>
            <w:r/>
            <w:r>
              <w:rPr>
                <w:sz w:val="18"/>
              </w:rPr>
              <w:t>1.8 - 3.5mm (select per structural requirements)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sz w:val="18"/>
              </w:rPr>
              <w:t>Density</w:t>
            </w:r>
          </w:p>
        </w:tc>
        <w:tc>
          <w:tcPr>
            <w:tcW w:type="dxa" w:w="4320"/>
          </w:tcPr>
          <w:p>
            <w:r/>
            <w:r>
              <w:rPr>
                <w:sz w:val="18"/>
              </w:rPr>
              <w:t>2,680 kg/m³</w:t>
            </w:r>
          </w:p>
        </w:tc>
      </w:tr>
      <w:tr>
        <w:tc>
          <w:tcPr>
            <w:tcW w:type="dxa" w:w="4320"/>
          </w:tcPr>
          <w:p>
            <w:r/>
            <w:r>
              <w:rPr>
                <w:sz w:val="18"/>
              </w:rPr>
              <w:t>Tensile strength (ultimate)</w:t>
            </w:r>
          </w:p>
        </w:tc>
        <w:tc>
          <w:tcPr>
            <w:tcW w:type="dxa" w:w="4320"/>
          </w:tcPr>
          <w:p>
            <w:r/>
            <w:r>
              <w:rPr>
                <w:sz w:val="18"/>
              </w:rPr>
              <w:t>180 MPa</w:t>
            </w:r>
          </w:p>
        </w:tc>
      </w:tr>
      <w:tr>
        <w:tc>
          <w:tcPr>
            <w:tcW w:type="dxa" w:w="4320"/>
          </w:tcPr>
          <w:p>
            <w:r/>
            <w:r>
              <w:rPr>
                <w:sz w:val="18"/>
              </w:rPr>
              <w:t>Tensile strength (yield)</w:t>
            </w:r>
          </w:p>
        </w:tc>
        <w:tc>
          <w:tcPr>
            <w:tcW w:type="dxa" w:w="4320"/>
          </w:tcPr>
          <w:p>
            <w:r/>
            <w:r>
              <w:rPr>
                <w:sz w:val="18"/>
              </w:rPr>
              <w:t>140 MPa</w:t>
            </w:r>
          </w:p>
        </w:tc>
      </w:tr>
      <w:tr>
        <w:tc>
          <w:tcPr>
            <w:tcW w:type="dxa" w:w="4320"/>
          </w:tcPr>
          <w:p>
            <w:r/>
            <w:r>
              <w:rPr>
                <w:sz w:val="18"/>
              </w:rPr>
              <w:t>Modulus of elasticity</w:t>
            </w:r>
          </w:p>
        </w:tc>
        <w:tc>
          <w:tcPr>
            <w:tcW w:type="dxa" w:w="4320"/>
          </w:tcPr>
          <w:p>
            <w:r/>
            <w:r>
              <w:rPr>
                <w:sz w:val="18"/>
              </w:rPr>
              <w:t>68 GPa</w:t>
            </w:r>
          </w:p>
        </w:tc>
      </w:tr>
      <w:tr>
        <w:tc>
          <w:tcPr>
            <w:tcW w:type="dxa" w:w="4320"/>
          </w:tcPr>
          <w:p>
            <w:r/>
            <w:r>
              <w:rPr>
                <w:sz w:val="18"/>
              </w:rPr>
              <w:t>Thermal expansion</w:t>
            </w:r>
          </w:p>
        </w:tc>
        <w:tc>
          <w:tcPr>
            <w:tcW w:type="dxa" w:w="4320"/>
          </w:tcPr>
          <w:p>
            <w:r/>
            <w:r>
              <w:rPr>
                <w:sz w:val="18"/>
              </w:rPr>
              <w:t>23 µm/m/°K</w:t>
            </w:r>
          </w:p>
        </w:tc>
      </w:tr>
      <w:tr>
        <w:tc>
          <w:tcPr>
            <w:tcW w:type="dxa" w:w="4320"/>
          </w:tcPr>
          <w:p>
            <w:r/>
            <w:r>
              <w:rPr>
                <w:sz w:val="18"/>
              </w:rPr>
              <w:t>Melting range</w:t>
            </w:r>
          </w:p>
        </w:tc>
        <w:tc>
          <w:tcPr>
            <w:tcW w:type="dxa" w:w="4320"/>
          </w:tcPr>
          <w:p>
            <w:r/>
            <w:r>
              <w:rPr>
                <w:sz w:val="18"/>
              </w:rPr>
              <w:t>616 - 654°C</w:t>
            </w:r>
          </w:p>
        </w:tc>
      </w:tr>
    </w:tbl>
    <w:p/>
    <w:p>
      <w:pPr>
        <w:pStyle w:val="Heading3"/>
      </w:pPr>
      <w:r>
        <w:t>2.3  Performance Requirements</w:t>
      </w:r>
    </w:p>
    <w:p>
      <w:r>
        <w:rPr>
          <w:b w:val="0"/>
          <w:i w:val="0"/>
        </w:rPr>
        <w:t>The cladding system shall meet the following performance requirements: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/>
            <w:r>
              <w:rPr>
                <w:b/>
                <w:sz w:val="18"/>
              </w:rPr>
              <w:t>Requirement</w:t>
            </w:r>
          </w:p>
        </w:tc>
        <w:tc>
          <w:tcPr>
            <w:tcW w:type="dxa" w:w="2880"/>
          </w:tcPr>
          <w:p>
            <w:r/>
            <w:r>
              <w:rPr>
                <w:b/>
                <w:sz w:val="18"/>
              </w:rPr>
              <w:t>Standard</w:t>
            </w:r>
          </w:p>
        </w:tc>
        <w:tc>
          <w:tcPr>
            <w:tcW w:type="dxa" w:w="2880"/>
          </w:tcPr>
          <w:p>
            <w:r/>
            <w:r>
              <w:rPr>
                <w:b/>
                <w:sz w:val="18"/>
              </w:rPr>
              <w:t>Evidence</w:t>
            </w:r>
          </w:p>
        </w:tc>
      </w:tr>
      <w:tr>
        <w:tc>
          <w:tcPr>
            <w:tcW w:type="dxa" w:w="2880"/>
          </w:tcPr>
          <w:p>
            <w:r/>
            <w:r>
              <w:rPr>
                <w:sz w:val="18"/>
              </w:rPr>
              <w:t>Non-combustible</w:t>
            </w:r>
          </w:p>
        </w:tc>
        <w:tc>
          <w:tcPr>
            <w:tcW w:type="dxa" w:w="2880"/>
          </w:tcPr>
          <w:p>
            <w:r/>
            <w:r>
              <w:rPr>
                <w:sz w:val="18"/>
              </w:rPr>
              <w:t>AS 1530.1:1994</w:t>
            </w:r>
          </w:p>
        </w:tc>
        <w:tc>
          <w:tcPr>
            <w:tcW w:type="dxa" w:w="2880"/>
          </w:tcPr>
          <w:p>
            <w:r/>
            <w:r>
              <w:rPr>
                <w:sz w:val="18"/>
              </w:rPr>
              <w:t>CSIRO report FNC12595 (NATA lab #165)</w:t>
            </w:r>
          </w:p>
        </w:tc>
      </w:tr>
      <w:tr>
        <w:tc>
          <w:tcPr>
            <w:tcW w:type="dxa" w:w="2880"/>
          </w:tcPr>
          <w:p>
            <w:r/>
            <w:r>
              <w:rPr>
                <w:sz w:val="18"/>
              </w:rPr>
              <w:t>Weather performance</w:t>
            </w:r>
          </w:p>
        </w:tc>
        <w:tc>
          <w:tcPr>
            <w:tcW w:type="dxa" w:w="2880"/>
          </w:tcPr>
          <w:p>
            <w:r/>
            <w:r>
              <w:rPr>
                <w:sz w:val="18"/>
              </w:rPr>
              <w:t>AS/NZS 4284:2008</w:t>
            </w:r>
          </w:p>
        </w:tc>
        <w:tc>
          <w:tcPr>
            <w:tcW w:type="dxa" w:w="2880"/>
          </w:tcPr>
          <w:p>
            <w:r/>
            <w:r>
              <w:rPr>
                <w:sz w:val="18"/>
              </w:rPr>
              <w:t>Report 2022-031-S1, ±1500Pa SLS (NATA lab #2371)</w:t>
            </w:r>
          </w:p>
        </w:tc>
      </w:tr>
      <w:tr>
        <w:tc>
          <w:tcPr>
            <w:tcW w:type="dxa" w:w="2880"/>
          </w:tcPr>
          <w:p>
            <w:r/>
            <w:r>
              <w:rPr>
                <w:sz w:val="18"/>
              </w:rPr>
              <w:t>Structural design</w:t>
            </w:r>
          </w:p>
        </w:tc>
        <w:tc>
          <w:tcPr>
            <w:tcW w:type="dxa" w:w="2880"/>
          </w:tcPr>
          <w:p>
            <w:r/>
            <w:r>
              <w:rPr>
                <w:sz w:val="18"/>
              </w:rPr>
              <w:t>AS/NZS 1170</w:t>
            </w:r>
          </w:p>
        </w:tc>
        <w:tc>
          <w:tcPr>
            <w:tcW w:type="dxa" w:w="2880"/>
          </w:tcPr>
          <w:p>
            <w:r/>
            <w:r>
              <w:rPr>
                <w:sz w:val="18"/>
              </w:rPr>
              <w:t>Engineering certification to project wind loads</w:t>
            </w:r>
          </w:p>
        </w:tc>
      </w:tr>
      <w:tr>
        <w:tc>
          <w:tcPr>
            <w:tcW w:type="dxa" w:w="2880"/>
          </w:tcPr>
          <w:p>
            <w:r/>
            <w:r>
              <w:rPr>
                <w:sz w:val="18"/>
              </w:rPr>
              <w:t>Extrusion tolerances</w:t>
            </w:r>
          </w:p>
        </w:tc>
        <w:tc>
          <w:tcPr>
            <w:tcW w:type="dxa" w:w="2880"/>
          </w:tcPr>
          <w:p>
            <w:r/>
            <w:r>
              <w:rPr>
                <w:sz w:val="18"/>
              </w:rPr>
              <w:t>AS/NZS 1866:1997</w:t>
            </w:r>
          </w:p>
        </w:tc>
        <w:tc>
          <w:tcPr>
            <w:tcW w:type="dxa" w:w="2880"/>
          </w:tcPr>
          <w:p>
            <w:r/>
            <w:r>
              <w:rPr>
                <w:sz w:val="18"/>
              </w:rPr>
              <w:t>Manufacturer quality system</w:t>
            </w:r>
          </w:p>
        </w:tc>
      </w:tr>
    </w:tbl>
    <w:p/>
    <w:p>
      <w:pPr>
        <w:pStyle w:val="Heading3"/>
      </w:pPr>
      <w:r>
        <w:t>2.4  Finish</w:t>
      </w:r>
    </w:p>
    <w:p>
      <w:r>
        <w:rPr>
          <w:b w:val="0"/>
          <w:i w:val="0"/>
        </w:rPr>
        <w:t>Select finish type:</w:t>
      </w:r>
    </w:p>
    <w:p>
      <w:pPr>
        <w:ind w:left="567"/>
      </w:pPr>
      <w:r>
        <w:rPr>
          <w:i/>
          <w:color w:val="D37B2C"/>
        </w:rPr>
        <w:t>[Select: Powder coat / Anodised / Woodgrain effect / Custom colour]</w:t>
      </w:r>
    </w:p>
    <w:p>
      <w:r>
        <w:rPr>
          <w:b w:val="0"/>
          <w:i w:val="0"/>
        </w:rPr>
        <w:t>Powder coat: Interpon D2525 standard range or Structura textured range.</w:t>
      </w:r>
    </w:p>
    <w:p>
      <w:r>
        <w:rPr>
          <w:b w:val="0"/>
          <w:i w:val="0"/>
        </w:rPr>
        <w:t>Anodised: Natural, Bronze, or Black.</w:t>
      </w:r>
    </w:p>
    <w:p>
      <w:r>
        <w:rPr>
          <w:b w:val="0"/>
          <w:i w:val="0"/>
        </w:rPr>
        <w:t>Colour:</w:t>
      </w:r>
    </w:p>
    <w:p>
      <w:pPr>
        <w:ind w:left="567"/>
      </w:pPr>
      <w:r>
        <w:rPr>
          <w:i/>
          <w:color w:val="D37B2C"/>
        </w:rPr>
        <w:t>[Specify colour name or reference]</w:t>
      </w:r>
    </w:p>
    <w:p>
      <w:pPr>
        <w:pStyle w:val="Heading3"/>
      </w:pPr>
      <w:r>
        <w:t>2.5  Panel Configuration</w:t>
      </w:r>
    </w:p>
    <w:p>
      <w:r>
        <w:rPr>
          <w:b w:val="0"/>
          <w:i w:val="0"/>
        </w:rPr>
        <w:t>Orientation:</w:t>
      </w:r>
    </w:p>
    <w:p>
      <w:pPr>
        <w:ind w:left="567"/>
      </w:pPr>
      <w:r>
        <w:rPr>
          <w:i/>
          <w:color w:val="D37B2C"/>
        </w:rPr>
        <w:t>[Select: Vertical / Horizontal]</w:t>
      </w:r>
    </w:p>
    <w:p>
      <w:r>
        <w:rPr>
          <w:b w:val="0"/>
          <w:i w:val="0"/>
        </w:rPr>
        <w:t>Panel profile:</w:t>
      </w:r>
    </w:p>
    <w:p>
      <w:pPr>
        <w:ind w:left="567"/>
      </w:pPr>
      <w:r>
        <w:rPr>
          <w:i/>
          <w:color w:val="D37B2C"/>
        </w:rPr>
        <w:t>[Specify profile width — refer to interloQ Technical Manual for available profiles]</w:t>
      </w:r>
    </w:p>
    <w:p>
      <w:pPr>
        <w:pStyle w:val="Heading2"/>
      </w:pPr>
      <w:r>
        <w:t>3  EXECUTION</w:t>
      </w:r>
    </w:p>
    <w:p>
      <w:pPr>
        <w:pStyle w:val="Heading3"/>
      </w:pPr>
      <w:r>
        <w:t>3.1  Installation</w:t>
      </w:r>
    </w:p>
    <w:p>
      <w:r>
        <w:rPr>
          <w:b w:val="0"/>
          <w:i w:val="0"/>
        </w:rPr>
        <w:t>Install in accordance with the interloQ Technical Manual (67 pages) and approved shop drawings.</w:t>
      </w:r>
    </w:p>
    <w:p>
      <w:pPr>
        <w:ind w:left="567"/>
      </w:pPr>
      <w:r>
        <w:rPr>
          <w:b/>
        </w:rPr>
        <w:t xml:space="preserve">-  </w:t>
      </w:r>
      <w:r>
        <w:t>Fix panels with rivets or screws to supporting framework</w:t>
      </w:r>
    </w:p>
    <w:p>
      <w:pPr>
        <w:ind w:left="567"/>
      </w:pPr>
      <w:r>
        <w:rPr>
          <w:b/>
        </w:rPr>
        <w:t xml:space="preserve">-  </w:t>
      </w:r>
      <w:r>
        <w:t>Maintain ventilated drainage cavity behind panels — minimum depth per approved details</w:t>
      </w:r>
    </w:p>
    <w:p>
      <w:pPr>
        <w:ind w:left="567"/>
      </w:pPr>
      <w:r>
        <w:rPr>
          <w:b/>
        </w:rPr>
        <w:t xml:space="preserve">-  </w:t>
      </w:r>
      <w:r>
        <w:t>Panels to be installed with interlocking connection engaged along full length</w:t>
      </w:r>
    </w:p>
    <w:p>
      <w:pPr>
        <w:ind w:left="567"/>
      </w:pPr>
      <w:r>
        <w:rPr>
          <w:b/>
        </w:rPr>
        <w:t xml:space="preserve">-  </w:t>
      </w:r>
      <w:r>
        <w:t>Do not weld panels — heat will damage coating and compromise T5 temper</w:t>
      </w:r>
    </w:p>
    <w:p>
      <w:pPr>
        <w:ind w:left="567"/>
      </w:pPr>
      <w:r>
        <w:rPr>
          <w:b/>
        </w:rPr>
        <w:t xml:space="preserve">-  </w:t>
      </w:r>
      <w:r>
        <w:t>Pre-punched fixing slots to be used for standard fixing locations</w:t>
      </w:r>
    </w:p>
    <w:p>
      <w:pPr>
        <w:ind w:left="567"/>
      </w:pPr>
      <w:r>
        <w:rPr>
          <w:b/>
        </w:rPr>
        <w:t xml:space="preserve">-  </w:t>
      </w:r>
      <w:r>
        <w:t>Weather-resistant barrier (sarking) to be installed to cavity face of supporting wall prior to cladding installation</w:t>
      </w:r>
    </w:p>
    <w:p>
      <w:pPr>
        <w:pStyle w:val="Heading3"/>
      </w:pPr>
      <w:r>
        <w:t>3.2  Protection</w:t>
      </w:r>
    </w:p>
    <w:p>
      <w:r>
        <w:rPr>
          <w:b w:val="0"/>
          <w:i w:val="0"/>
        </w:rPr>
        <w:t>Protect installed panels from damage by subsequent trades. Cover exposed panels with protective film where risk of impact, scratching, or mortar/paint splatter exists.</w:t>
      </w:r>
    </w:p>
    <w:p>
      <w:pPr>
        <w:pStyle w:val="Heading3"/>
      </w:pPr>
      <w:r>
        <w:t>3.3  Cleaning</w:t>
      </w:r>
    </w:p>
    <w:p>
      <w:r>
        <w:rPr>
          <w:b w:val="0"/>
          <w:i w:val="0"/>
        </w:rPr>
        <w:t>On completion, clean all panels with mild detergent and warm water. Do not use solvents or turpentine on powder-coated surfaces. Isopropyl alcohol or methylated spirits acceptable for spot cleaning.</w:t>
      </w:r>
    </w:p>
    <w:p>
      <w:pPr>
        <w:pStyle w:val="Heading2"/>
      </w:pPr>
      <w:r>
        <w:t>4  WARRANTY</w:t>
      </w:r>
    </w:p>
    <w:p>
      <w:r>
        <w:rPr>
          <w:b w:val="0"/>
          <w:i w:val="0"/>
        </w:rPr>
        <w:t>Warranty: Up to 20 years covering substrate and coating, when installed by a qualified installer.</w:t>
      </w:r>
    </w:p>
    <w:p>
      <w:r>
        <w:rPr>
          <w:b w:val="0"/>
          <w:i w:val="0"/>
        </w:rPr>
        <w:t>Warranty covers manufacturing defects in material and finish. Refer to V&amp;G warranty terms for full conditions, exclusions, and maintenance requirements.</w:t>
      </w:r>
    </w:p>
    <w:p>
      <w:pPr>
        <w:spacing w:before="320"/>
      </w:pPr>
      <w:r>
        <w:rPr>
          <w:color w:val="D37B2C"/>
          <w:sz w:val="12"/>
        </w:rPr>
        <w:t>________________________________________________________________________________</w:t>
      </w:r>
    </w:p>
    <w:p>
      <w:r>
        <w:rPr>
          <w:i/>
          <w:color w:val="7E7E84"/>
          <w:sz w:val="16"/>
        </w:rPr>
        <w:t>This specification clause is provided by Valmond &amp; Gibson Pty Ltd as guidance for project specifications. It should be reviewed and adapted by the specifier to suit the specific project requirements.</w:t>
      </w:r>
    </w:p>
    <w:p>
      <w:r>
        <w:rPr>
          <w:i/>
          <w:color w:val="7E7E84"/>
          <w:sz w:val="16"/>
        </w:rPr>
      </w:r>
    </w:p>
    <w:p>
      <w:r>
        <w:rPr>
          <w:i/>
          <w:color w:val="7E7E84"/>
          <w:sz w:val="16"/>
        </w:rPr>
        <w:t>Valmond &amp; Gibson Pty Ltd  |  ABN 99 628 654 605</w:t>
      </w:r>
    </w:p>
    <w:p>
      <w:r>
        <w:rPr>
          <w:i/>
          <w:color w:val="7E7E84"/>
          <w:sz w:val="16"/>
        </w:rPr>
        <w:t>23-25 Princes Road East, Auburn NSW 2144</w:t>
      </w:r>
    </w:p>
    <w:p>
      <w:r>
        <w:rPr>
          <w:i/>
          <w:color w:val="7E7E84"/>
          <w:sz w:val="16"/>
        </w:rPr>
        <w:t>1300 097 999  |  sales@valmondgibson.com  |  valmondgibson.com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 w:before="0"/>
    </w:pPr>
    <w:rPr>
      <w:rFonts w:ascii="Arial" w:hAnsi="Arial"/>
      <w:color w:val="000000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80"/>
      <w:outlineLvl w:val="0"/>
    </w:pPr>
    <w:rPr>
      <w:rFonts w:asciiTheme="majorHAnsi" w:eastAsiaTheme="majorEastAsia" w:hAnsiTheme="majorHAnsi" w:cstheme="majorBidi" w:ascii="Arial" w:hAnsi="Arial"/>
      <w:b/>
      <w:bCs/>
      <w:color w:val="D37B2C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 w:ascii="Arial" w:hAnsi="Arial"/>
      <w:b/>
      <w:bCs/>
      <w:color w:val="00000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Arial" w:hAnsi="Arial"/>
      <w:b/>
      <w:bCs/>
      <w:color w:val="000000"/>
      <w:sz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